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bidi/>
        <w:jc w:val="center"/>
        <w:rPr>
          <w:b/>
          <w:sz w:val="40"/>
          <w:szCs w:val="40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4704715</wp:posOffset>
            </wp:positionH>
            <wp:positionV relativeFrom="paragraph">
              <wp:posOffset>-102870</wp:posOffset>
            </wp:positionV>
            <wp:extent cx="1412240" cy="826770"/>
            <wp:effectExtent l="0" t="0" r="0" b="0"/>
            <wp:wrapNone/>
            <wp:docPr id="1" name="image1.png" descr="D:\document document\ompi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D:\document document\ompi (1)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2240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2407285</wp:posOffset>
            </wp:positionH>
            <wp:positionV relativeFrom="paragraph">
              <wp:posOffset>60960</wp:posOffset>
            </wp:positionV>
            <wp:extent cx="951865" cy="466090"/>
            <wp:effectExtent l="0" t="0" r="0" b="0"/>
            <wp:wrapNone/>
            <wp:docPr id="2" name="image2.png" descr="D:\document document\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D:\document document\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1865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-136525</wp:posOffset>
            </wp:positionV>
            <wp:extent cx="895350" cy="895350"/>
            <wp:effectExtent l="0" t="0" r="0" b="0"/>
            <wp:wrapNone/>
            <wp:docPr id="4" name="image4.png" descr="Université de Constantine 3- Salah Boubnid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 descr="Université de Constantine 3- Salah Boubnider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00002">
      <w:pPr>
        <w:bidi/>
        <w:rPr>
          <w:b/>
          <w:sz w:val="40"/>
          <w:szCs w:val="40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2119630</wp:posOffset>
            </wp:positionH>
            <wp:positionV relativeFrom="paragraph">
              <wp:posOffset>387985</wp:posOffset>
            </wp:positionV>
            <wp:extent cx="1466850" cy="428625"/>
            <wp:effectExtent l="0" t="0" r="0" b="0"/>
            <wp:wrapNone/>
            <wp:docPr id="3" name="image3.png" descr="http://www.inapi.dz/images/INAP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 descr="http://www.inapi.dz/images/INAPI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00003">
      <w:pPr>
        <w:bidi/>
        <w:rPr>
          <w:b/>
          <w:sz w:val="20"/>
          <w:szCs w:val="20"/>
        </w:rPr>
      </w:pPr>
    </w:p>
    <w:p w14:paraId="00000004">
      <w:pPr>
        <w:bidi/>
        <w:rPr>
          <w:b/>
          <w:sz w:val="32"/>
          <w:szCs w:val="32"/>
          <w:u w:val="single"/>
        </w:rPr>
      </w:pPr>
    </w:p>
    <w:p w14:paraId="00000005">
      <w:pPr>
        <w:shd w:val="clear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/>
        <w:jc w:val="center"/>
        <w:rPr>
          <w:color w:val="1F1F1F"/>
          <w:sz w:val="42"/>
          <w:szCs w:val="42"/>
        </w:rPr>
      </w:pPr>
      <w:r>
        <w:rPr>
          <w:color w:val="1F1F1F"/>
          <w:sz w:val="42"/>
          <w:szCs w:val="42"/>
          <w:rtl/>
        </w:rPr>
        <w:t xml:space="preserve">برنامج الصالون الوطني للابتكار لطبعته الرابعة عشرة </w:t>
      </w:r>
    </w:p>
    <w:p w14:paraId="00000006">
      <w:pPr>
        <w:shd w:val="clear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/>
        <w:jc w:val="center"/>
        <w:rPr>
          <w:color w:val="1F1F1F"/>
          <w:sz w:val="42"/>
          <w:szCs w:val="42"/>
        </w:rPr>
      </w:pPr>
      <w:r>
        <w:rPr>
          <w:color w:val="1F1F1F"/>
          <w:sz w:val="42"/>
          <w:szCs w:val="42"/>
          <w:rtl/>
        </w:rPr>
        <w:t>من 07 إلى 09 ديسمبر 2024</w:t>
      </w:r>
    </w:p>
    <w:p w14:paraId="00000007">
      <w:pPr>
        <w:shd w:val="clear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/>
        <w:jc w:val="center"/>
        <w:rPr>
          <w:color w:val="1F1F1F"/>
          <w:sz w:val="42"/>
          <w:szCs w:val="42"/>
        </w:rPr>
      </w:pPr>
      <w:r>
        <w:rPr>
          <w:color w:val="1F1F1F"/>
          <w:sz w:val="42"/>
          <w:szCs w:val="42"/>
          <w:rtl/>
        </w:rPr>
        <w:t xml:space="preserve">جامعة قسنطينة 3 - كلية الفنون والثقافة </w:t>
      </w:r>
    </w:p>
    <w:p w14:paraId="00000008">
      <w:pPr>
        <w:shd w:val="clear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/>
        <w:jc w:val="center"/>
        <w:rPr>
          <w:color w:val="1F1F1F"/>
          <w:sz w:val="42"/>
          <w:szCs w:val="42"/>
        </w:rPr>
      </w:pPr>
    </w:p>
    <w:p w14:paraId="00000009">
      <w:pPr>
        <w:tabs>
          <w:tab w:val="left" w:pos="2127"/>
        </w:tabs>
        <w:bidi/>
        <w:spacing w:after="200" w:line="276" w:lineRule="auto"/>
        <w:ind w:left="-567" w:firstLine="0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07/12/2024</w:t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>الفترة الصباحية:</w:t>
      </w:r>
    </w:p>
    <w:tbl>
      <w:tblPr>
        <w:tblStyle w:val="13"/>
        <w:tblpPr w:leftFromText="141" w:rightFromText="141" w:vertAnchor="text" w:tblpX="-765" w:tblpY="1"/>
        <w:tblW w:w="10418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5"/>
        <w:gridCol w:w="2513"/>
      </w:tblGrid>
      <w:tr w14:paraId="0D6DF9F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</w:trPr>
        <w:tc>
          <w:tcPr>
            <w:tcBorders>
              <w:right w:val="single" w:color="FFFFFF" w:sz="4" w:space="0"/>
            </w:tcBorders>
          </w:tcPr>
          <w:p w14:paraId="0000000A">
            <w:pPr>
              <w:spacing w:after="0" w:line="240" w:lineRule="auto"/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 w:val="0"/>
              </w:rPr>
              <w:t>-</w:t>
            </w:r>
            <w:r>
              <w:rPr>
                <w:b/>
                <w:sz w:val="32"/>
                <w:szCs w:val="32"/>
                <w:rtl/>
              </w:rPr>
              <w:t>ايات بينات من القران الكريم</w:t>
            </w:r>
          </w:p>
          <w:p w14:paraId="0000000B">
            <w:pPr>
              <w:spacing w:after="0" w:line="240" w:lineRule="auto"/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 w:val="0"/>
              </w:rPr>
              <w:t>-</w:t>
            </w:r>
            <w:r>
              <w:rPr>
                <w:b/>
                <w:sz w:val="32"/>
                <w:szCs w:val="32"/>
                <w:rtl/>
              </w:rPr>
              <w:t>النشيد الوطني</w:t>
            </w:r>
          </w:p>
          <w:p w14:paraId="0000000C">
            <w:pPr>
              <w:spacing w:after="0" w:line="240" w:lineRule="auto"/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الكلمات الافتتاحية</w:t>
            </w:r>
            <w:r>
              <w:rPr>
                <w:b/>
                <w:sz w:val="32"/>
                <w:szCs w:val="32"/>
                <w:rtl w:val="0"/>
              </w:rPr>
              <w:t>: </w:t>
            </w:r>
          </w:p>
          <w:p w14:paraId="0000000D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rtl/>
              </w:rPr>
              <w:t>• السيد المدير العام للمعهد الوطني الجزائري للملكية الصناعية (</w:t>
            </w:r>
            <w:r>
              <w:rPr>
                <w:sz w:val="42"/>
                <w:szCs w:val="42"/>
                <w:rtl w:val="0"/>
              </w:rPr>
              <w:t>INAPI</w:t>
            </w:r>
            <w:r>
              <w:rPr>
                <w:sz w:val="42"/>
                <w:szCs w:val="42"/>
                <w:rtl/>
              </w:rPr>
              <w:t>).</w:t>
            </w:r>
          </w:p>
          <w:p w14:paraId="0000000E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rtl/>
              </w:rPr>
              <w:t>•السيد مدير مكتب المنظمة العالمية للملكية الفكرية (</w:t>
            </w:r>
            <w:r>
              <w:rPr>
                <w:sz w:val="42"/>
                <w:szCs w:val="42"/>
                <w:rtl w:val="0"/>
              </w:rPr>
              <w:t>OMPI</w:t>
            </w:r>
            <w:r>
              <w:rPr>
                <w:sz w:val="42"/>
                <w:szCs w:val="42"/>
                <w:rtl/>
              </w:rPr>
              <w:t>) بالجزائر العاصمة.</w:t>
            </w:r>
          </w:p>
          <w:p w14:paraId="53C1D81F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  <w:rtl/>
              </w:rPr>
            </w:pPr>
            <w:r>
              <w:rPr>
                <w:sz w:val="42"/>
                <w:szCs w:val="42"/>
                <w:rtl/>
              </w:rPr>
              <w:t xml:space="preserve"> • السيد مدير مركز البحث في العلوم الصيدلانية (</w:t>
            </w:r>
            <w:r>
              <w:rPr>
                <w:sz w:val="42"/>
                <w:szCs w:val="42"/>
                <w:rtl w:val="0"/>
              </w:rPr>
              <w:t>CRSP</w:t>
            </w:r>
            <w:r>
              <w:rPr>
                <w:sz w:val="42"/>
                <w:szCs w:val="42"/>
                <w:rtl/>
              </w:rPr>
              <w:t>)، والاعلان عن انطلاق (</w:t>
            </w:r>
            <w:r>
              <w:rPr>
                <w:sz w:val="42"/>
                <w:szCs w:val="42"/>
                <w:rtl w:val="0"/>
              </w:rPr>
              <w:t>CATI</w:t>
            </w:r>
            <w:r>
              <w:rPr>
                <w:sz w:val="42"/>
                <w:szCs w:val="42"/>
                <w:rtl/>
              </w:rPr>
              <w:t>) المتخصص في العلوم الصيدلانية</w:t>
            </w:r>
          </w:p>
          <w:p w14:paraId="0000000F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jc w:val="both"/>
              <w:rPr>
                <w:rFonts w:hint="default" w:asciiTheme="majorAscii" w:hAnsiTheme="majorAscii"/>
                <w:sz w:val="44"/>
                <w:szCs w:val="44"/>
              </w:rPr>
            </w:pPr>
            <w:r>
              <w:rPr>
                <w:sz w:val="42"/>
                <w:szCs w:val="42"/>
                <w:rtl/>
              </w:rPr>
              <w:t xml:space="preserve"> •</w:t>
            </w:r>
            <w:r>
              <w:rPr>
                <w:rFonts w:hint="default" w:eastAsia="SimSun" w:cs="Arial" w:asciiTheme="majorAscii" w:hAnsiTheme="majorAscii"/>
                <w:i w:val="0"/>
                <w:iCs w:val="0"/>
                <w:caps w:val="0"/>
                <w:color w:val="222222"/>
                <w:spacing w:val="0"/>
                <w:sz w:val="44"/>
                <w:szCs w:val="44"/>
                <w:shd w:val="clear" w:fill="FFFFFF"/>
                <w:cs/>
                <w:lang w:bidi="ar-SA"/>
              </w:rPr>
              <w:t xml:space="preserve"> </w:t>
            </w:r>
            <w:r>
              <w:rPr>
                <w:rFonts w:hint="default" w:eastAsia="SimSun" w:cs="Arial" w:asciiTheme="majorAscii" w:hAnsiTheme="majorAscii"/>
                <w:i w:val="0"/>
                <w:iCs w:val="0"/>
                <w:caps w:val="0"/>
                <w:color w:val="222222"/>
                <w:spacing w:val="0"/>
                <w:sz w:val="44"/>
                <w:szCs w:val="44"/>
                <w:shd w:val="clear" w:fill="FFFFFF"/>
                <w:rtl/>
                <w:cs/>
                <w:lang w:bidi="ar-SA"/>
              </w:rPr>
              <w:t xml:space="preserve">السيد المنسق الجهوي للشرق للجنة الوطنية للابتكار </w:t>
            </w:r>
            <w:bookmarkStart w:id="0" w:name="_GoBack"/>
            <w:bookmarkEnd w:id="0"/>
          </w:p>
          <w:p w14:paraId="00000010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rtl/>
              </w:rPr>
              <w:t>•السيد ممثل معالي وزير التعليم العالي والبحث العلمي</w:t>
            </w:r>
          </w:p>
          <w:p w14:paraId="00000011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rtl/>
              </w:rPr>
              <w:t>•السيد مدير جامعة قسنطينة 3 صالح بوبنيدر.</w:t>
            </w:r>
          </w:p>
          <w:p w14:paraId="00000012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rtl/>
              </w:rPr>
              <w:t>•السيد والي ولاية قسنطينة للاعلان عن الافتتاح الرسمي للتظاهرة.</w:t>
            </w:r>
          </w:p>
          <w:p w14:paraId="00000013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</w:p>
          <w:p w14:paraId="00000014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rtl/>
              </w:rPr>
              <w:t>عرض برنامج المعرض الوطني للابتكار.</w:t>
            </w:r>
          </w:p>
          <w:p w14:paraId="00000015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</w:p>
          <w:p w14:paraId="00000016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rtl/>
              </w:rPr>
              <w:t>الإنطلاق الرسمي للعرض وزيارة الأجنحة وتقييم المشاريع من قبل لجنة التقييم.</w:t>
            </w:r>
          </w:p>
          <w:p w14:paraId="00000017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</w:p>
          <w:p w14:paraId="00000018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360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rtl/>
              </w:rPr>
              <w:t>مؤتمر صحفي.</w:t>
            </w:r>
          </w:p>
          <w:p w14:paraId="00000019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360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rtl/>
              </w:rPr>
              <w:t>استراحة الغذاء.</w:t>
            </w:r>
          </w:p>
          <w:p w14:paraId="0000001A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b/>
                <w:sz w:val="42"/>
                <w:szCs w:val="42"/>
              </w:rPr>
            </w:pPr>
            <w:r>
              <w:rPr>
                <w:b/>
                <w:sz w:val="42"/>
                <w:szCs w:val="42"/>
                <w:rtl/>
              </w:rPr>
              <w:t>الظهيرة:</w:t>
            </w:r>
          </w:p>
          <w:p w14:paraId="0000001B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rtl/>
              </w:rPr>
              <w:t>زيارة الضيوف للمعرض وتقييم المشاريع من قبل لجنة التقييم.</w:t>
            </w:r>
          </w:p>
          <w:p w14:paraId="0000001C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</w:p>
          <w:p w14:paraId="0000001D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b/>
                <w:sz w:val="42"/>
                <w:szCs w:val="42"/>
              </w:rPr>
            </w:pPr>
            <w:r>
              <w:rPr>
                <w:b/>
                <w:sz w:val="42"/>
                <w:szCs w:val="42"/>
                <w:rtl/>
              </w:rPr>
              <w:t>الفترة الصباحية:</w:t>
            </w:r>
          </w:p>
          <w:p w14:paraId="0000001E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rtl/>
              </w:rPr>
              <w:t>زيارة الضيوف وأطفال المدارس وطلاب المنطقة للمعرض وتقييم المشاريع من قبل لجنة التقييم</w:t>
            </w:r>
          </w:p>
          <w:p w14:paraId="0000001F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</w:p>
          <w:p w14:paraId="00000020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rtl/>
              </w:rPr>
              <w:t xml:space="preserve">الاجتماع السنوي لمديري مراكز </w:t>
            </w:r>
            <w:r>
              <w:rPr>
                <w:sz w:val="42"/>
                <w:szCs w:val="42"/>
                <w:rtl w:val="0"/>
              </w:rPr>
              <w:t>CATI</w:t>
            </w:r>
            <w:r>
              <w:rPr>
                <w:sz w:val="42"/>
                <w:szCs w:val="42"/>
                <w:rtl/>
              </w:rPr>
              <w:t xml:space="preserve"> مراكز دعم التكنولوجيا والابتكار </w:t>
            </w:r>
          </w:p>
          <w:p w14:paraId="00000021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rtl/>
              </w:rPr>
              <w:t>“إنجازات وبرنامج العام المقبل 2025”.</w:t>
            </w:r>
          </w:p>
          <w:p w14:paraId="00000022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</w:p>
          <w:p w14:paraId="00000023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rtl/>
              </w:rPr>
              <w:t>استراحة الغذاء.</w:t>
            </w:r>
          </w:p>
          <w:p w14:paraId="00000024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rtl/>
              </w:rPr>
              <w:t>زيارة الضيوف وأطفال المدارس وطلاب المنطقة للمعرض وتقييم المشاريع من قبل لجنة التقييم.</w:t>
            </w:r>
          </w:p>
          <w:p w14:paraId="00000025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</w:p>
          <w:p w14:paraId="00000026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rtl/>
              </w:rPr>
              <w:t xml:space="preserve">يوم دراسي لفائدة الأساتذة والباحثين والطلاب من الجامعات التالية: </w:t>
            </w:r>
            <w:r>
              <w:rPr>
                <w:sz w:val="42"/>
                <w:szCs w:val="42"/>
                <w:rtl w:val="0"/>
              </w:rPr>
              <w:t>UC</w:t>
            </w:r>
            <w:r>
              <w:rPr>
                <w:sz w:val="42"/>
                <w:szCs w:val="42"/>
                <w:rtl/>
              </w:rPr>
              <w:t>3 و</w:t>
            </w:r>
            <w:r>
              <w:rPr>
                <w:sz w:val="42"/>
                <w:szCs w:val="42"/>
                <w:rtl w:val="0"/>
              </w:rPr>
              <w:t>Polytech</w:t>
            </w:r>
            <w:r>
              <w:rPr>
                <w:sz w:val="42"/>
                <w:szCs w:val="42"/>
                <w:rtl/>
              </w:rPr>
              <w:t xml:space="preserve"> و</w:t>
            </w:r>
            <w:r>
              <w:rPr>
                <w:sz w:val="42"/>
                <w:szCs w:val="42"/>
                <w:rtl w:val="0"/>
              </w:rPr>
              <w:t>ENSB</w:t>
            </w:r>
            <w:r>
              <w:rPr>
                <w:sz w:val="42"/>
                <w:szCs w:val="42"/>
                <w:rtl/>
              </w:rPr>
              <w:t xml:space="preserve"> و</w:t>
            </w:r>
            <w:r>
              <w:rPr>
                <w:sz w:val="42"/>
                <w:szCs w:val="42"/>
                <w:rtl w:val="0"/>
              </w:rPr>
              <w:t>ENS</w:t>
            </w:r>
            <w:r>
              <w:rPr>
                <w:sz w:val="42"/>
                <w:szCs w:val="42"/>
                <w:rtl/>
              </w:rPr>
              <w:t xml:space="preserve"> حول الملكية الصناعية ونجاحات بعض المخترعين. </w:t>
            </w:r>
          </w:p>
          <w:p w14:paraId="00000027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rtl/>
              </w:rPr>
              <w:t>قاعة المحاضرات بكلية الفنون والثقافة.</w:t>
            </w:r>
          </w:p>
          <w:p w14:paraId="00000028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b/>
                <w:sz w:val="42"/>
                <w:szCs w:val="42"/>
              </w:rPr>
            </w:pPr>
            <w:r>
              <w:rPr>
                <w:b/>
                <w:sz w:val="42"/>
                <w:szCs w:val="42"/>
                <w:rtl/>
              </w:rPr>
              <w:t>الفترة الصباحية:</w:t>
            </w:r>
          </w:p>
          <w:p w14:paraId="00000029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76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rtl/>
              </w:rPr>
              <w:t>زيارة الضيوف وأطفال المدارس و الطلبة للمعرض وتقييم المشاريع من قبل لجنة التقييم.</w:t>
            </w:r>
          </w:p>
          <w:p w14:paraId="0000002A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76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rtl/>
              </w:rPr>
              <w:t>حفل اختتام الصالون الوطني للابتكار في نسخته الرابعة عشرة وحفل توزيع جوائز أفضل الاختراعات.</w:t>
            </w:r>
          </w:p>
          <w:p w14:paraId="0000002B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76" w:lineRule="auto"/>
              <w:rPr>
                <w:sz w:val="42"/>
                <w:szCs w:val="42"/>
              </w:rPr>
            </w:pPr>
          </w:p>
          <w:p w14:paraId="0000002C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76" w:lineRule="auto"/>
              <w:rPr>
                <w:sz w:val="42"/>
                <w:szCs w:val="42"/>
              </w:rPr>
            </w:pPr>
            <w:r>
              <w:rPr>
                <w:sz w:val="42"/>
                <w:szCs w:val="42"/>
                <w:rtl/>
              </w:rPr>
              <w:t>وجبة خفيفة</w:t>
            </w:r>
          </w:p>
          <w:p w14:paraId="0000002D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</w:p>
          <w:p w14:paraId="0000002E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</w:p>
          <w:p w14:paraId="0000002F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</w:p>
          <w:p w14:paraId="00000030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</w:p>
          <w:p w14:paraId="00000031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b/>
                <w:sz w:val="42"/>
                <w:szCs w:val="42"/>
              </w:rPr>
            </w:pPr>
          </w:p>
          <w:p w14:paraId="00000032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b/>
                <w:sz w:val="42"/>
                <w:szCs w:val="42"/>
              </w:rPr>
            </w:pPr>
          </w:p>
          <w:p w14:paraId="00000033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</w:p>
          <w:p w14:paraId="00000034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</w:p>
          <w:p w14:paraId="00000035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</w:p>
          <w:p w14:paraId="00000036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</w:p>
          <w:p w14:paraId="00000037">
            <w:pPr>
              <w:shd w:val="clear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rPr>
                <w:sz w:val="42"/>
                <w:szCs w:val="42"/>
              </w:rPr>
            </w:pPr>
          </w:p>
          <w:p w14:paraId="00000038">
            <w:pPr>
              <w:spacing w:after="0" w:line="240" w:lineRule="auto"/>
              <w:jc w:val="right"/>
              <w:rPr>
                <w:b/>
                <w:sz w:val="32"/>
                <w:szCs w:val="32"/>
              </w:rPr>
            </w:pPr>
          </w:p>
          <w:p w14:paraId="00000039">
            <w:pPr>
              <w:spacing w:after="0" w:line="240" w:lineRule="auto"/>
              <w:jc w:val="right"/>
              <w:rPr>
                <w:b/>
                <w:sz w:val="32"/>
                <w:szCs w:val="32"/>
              </w:rPr>
            </w:pPr>
          </w:p>
        </w:tc>
        <w:tc>
          <w:tcPr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shd w:val="clear" w:color="auto" w:fill="FFFFFF"/>
          </w:tcPr>
          <w:p w14:paraId="0000003A">
            <w:pPr>
              <w:spacing w:after="0" w:line="240" w:lineRule="auto"/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 w:val="0"/>
              </w:rPr>
              <w:t>11h30-11h00</w:t>
            </w:r>
          </w:p>
          <w:p w14:paraId="0000003B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14:paraId="0000003C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14:paraId="0000003D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14:paraId="0000003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14:paraId="0000003F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14:paraId="00000040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14:paraId="00000041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14:paraId="00000042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14:paraId="00000043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14:paraId="00000044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14:paraId="00000046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14:paraId="0000004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14:paraId="00000048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14:paraId="0000004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14:paraId="0000004A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14:paraId="0000004B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14:paraId="0000004C">
            <w:pPr>
              <w:spacing w:after="0" w:line="276" w:lineRule="auto"/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 w:val="0"/>
              </w:rPr>
              <w:t xml:space="preserve">11H45-11H30 </w:t>
            </w:r>
          </w:p>
          <w:p w14:paraId="0000004D">
            <w:pPr>
              <w:spacing w:after="0" w:line="276" w:lineRule="auto"/>
              <w:rPr>
                <w:b/>
                <w:sz w:val="32"/>
                <w:szCs w:val="32"/>
              </w:rPr>
            </w:pPr>
          </w:p>
          <w:p w14:paraId="0000004E">
            <w:pPr>
              <w:spacing w:after="0" w:line="276" w:lineRule="auto"/>
              <w:rPr>
                <w:b/>
                <w:sz w:val="32"/>
                <w:szCs w:val="32"/>
              </w:rPr>
            </w:pPr>
          </w:p>
          <w:p w14:paraId="0000004F">
            <w:pPr>
              <w:spacing w:after="0" w:line="360" w:lineRule="auto"/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 w:val="0"/>
              </w:rPr>
              <w:t>12H00-11H45</w:t>
            </w:r>
          </w:p>
          <w:p w14:paraId="00000050">
            <w:pPr>
              <w:spacing w:after="0" w:line="360" w:lineRule="auto"/>
              <w:jc w:val="right"/>
              <w:rPr>
                <w:b/>
                <w:sz w:val="32"/>
                <w:szCs w:val="32"/>
              </w:rPr>
            </w:pPr>
          </w:p>
          <w:p w14:paraId="00000051">
            <w:pPr>
              <w:spacing w:after="0" w:line="360" w:lineRule="auto"/>
              <w:jc w:val="right"/>
              <w:rPr>
                <w:b/>
                <w:sz w:val="32"/>
                <w:szCs w:val="32"/>
              </w:rPr>
            </w:pPr>
          </w:p>
          <w:p w14:paraId="00000052">
            <w:pPr>
              <w:spacing w:after="0" w:line="360" w:lineRule="auto"/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 w:val="0"/>
              </w:rPr>
              <w:t>12h30-12h00</w:t>
            </w:r>
          </w:p>
          <w:p w14:paraId="00000053">
            <w:pPr>
              <w:spacing w:after="0" w:line="276" w:lineRule="auto"/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 w:val="0"/>
              </w:rPr>
              <w:t>13h30-12h30</w:t>
            </w:r>
          </w:p>
          <w:p w14:paraId="00000054">
            <w:pPr>
              <w:spacing w:after="0" w:line="276" w:lineRule="auto"/>
              <w:rPr>
                <w:b/>
                <w:sz w:val="32"/>
                <w:szCs w:val="32"/>
              </w:rPr>
            </w:pPr>
          </w:p>
          <w:p w14:paraId="00000055">
            <w:pPr>
              <w:spacing w:after="0" w:line="276" w:lineRule="auto"/>
              <w:rPr>
                <w:b/>
                <w:sz w:val="32"/>
                <w:szCs w:val="32"/>
              </w:rPr>
            </w:pPr>
          </w:p>
          <w:p w14:paraId="00000056">
            <w:pPr>
              <w:spacing w:after="0" w:line="240" w:lineRule="auto"/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 w:val="0"/>
              </w:rPr>
              <w:t>16h00-13h30</w:t>
            </w:r>
          </w:p>
          <w:p w14:paraId="0000005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14:paraId="00000058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14:paraId="0000005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14:paraId="0000005A">
            <w:pPr>
              <w:spacing w:after="0" w:line="276" w:lineRule="auto"/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rtl w:val="0"/>
              </w:rPr>
              <w:t>2024/12/08</w:t>
            </w:r>
          </w:p>
          <w:p w14:paraId="0000005B">
            <w:pPr>
              <w:spacing w:after="0" w:line="240" w:lineRule="auto"/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 w:val="0"/>
              </w:rPr>
              <w:t xml:space="preserve">       10h00-09h30</w:t>
            </w:r>
          </w:p>
          <w:p w14:paraId="0000005C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14:paraId="0000005D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14:paraId="0000005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14:paraId="0000005F">
            <w:pPr>
              <w:spacing w:after="0" w:line="240" w:lineRule="auto"/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 w:val="0"/>
              </w:rPr>
              <w:t>12h00-10h00</w:t>
            </w:r>
          </w:p>
          <w:p w14:paraId="00000060">
            <w:pPr>
              <w:spacing w:after="0" w:line="276" w:lineRule="auto"/>
              <w:rPr>
                <w:b/>
                <w:sz w:val="32"/>
                <w:szCs w:val="32"/>
              </w:rPr>
            </w:pPr>
          </w:p>
          <w:p w14:paraId="00000061">
            <w:pPr>
              <w:spacing w:after="0" w:line="276" w:lineRule="auto"/>
              <w:rPr>
                <w:b/>
                <w:sz w:val="32"/>
                <w:szCs w:val="32"/>
              </w:rPr>
            </w:pPr>
          </w:p>
          <w:p w14:paraId="00000062">
            <w:pPr>
              <w:spacing w:after="0" w:line="276" w:lineRule="auto"/>
              <w:rPr>
                <w:b/>
                <w:sz w:val="32"/>
                <w:szCs w:val="32"/>
              </w:rPr>
            </w:pPr>
          </w:p>
          <w:p w14:paraId="00000063">
            <w:pPr>
              <w:spacing w:after="0" w:line="276" w:lineRule="auto"/>
              <w:rPr>
                <w:b/>
                <w:sz w:val="32"/>
                <w:szCs w:val="32"/>
              </w:rPr>
            </w:pPr>
          </w:p>
          <w:p w14:paraId="00000064">
            <w:pPr>
              <w:spacing w:after="0" w:line="240" w:lineRule="auto"/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 w:val="0"/>
              </w:rPr>
              <w:t>13h00-12h00</w:t>
            </w:r>
          </w:p>
          <w:p w14:paraId="00000065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14:paraId="00000066">
            <w:pPr>
              <w:spacing w:after="0" w:line="240" w:lineRule="auto"/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 w:val="0"/>
              </w:rPr>
              <w:t>16h00-13h00</w:t>
            </w:r>
          </w:p>
          <w:p w14:paraId="00000067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14:paraId="00000068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14:paraId="0000006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14:paraId="0000006A">
            <w:pPr>
              <w:spacing w:after="0" w:line="240" w:lineRule="auto"/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 w:val="0"/>
              </w:rPr>
              <w:t>15h00-13h00</w:t>
            </w:r>
          </w:p>
          <w:p w14:paraId="0000006B">
            <w:pPr>
              <w:spacing w:after="0" w:line="276" w:lineRule="auto"/>
              <w:rPr>
                <w:b/>
                <w:sz w:val="32"/>
                <w:szCs w:val="32"/>
              </w:rPr>
            </w:pPr>
          </w:p>
          <w:p w14:paraId="0000006C">
            <w:pPr>
              <w:spacing w:after="0" w:line="276" w:lineRule="auto"/>
              <w:rPr>
                <w:b/>
                <w:sz w:val="32"/>
                <w:szCs w:val="32"/>
              </w:rPr>
            </w:pPr>
          </w:p>
          <w:p w14:paraId="0000006D">
            <w:pPr>
              <w:spacing w:after="0" w:line="276" w:lineRule="auto"/>
              <w:rPr>
                <w:b/>
                <w:sz w:val="32"/>
                <w:szCs w:val="32"/>
              </w:rPr>
            </w:pPr>
          </w:p>
          <w:p w14:paraId="0000006E">
            <w:pPr>
              <w:spacing w:after="0" w:line="276" w:lineRule="auto"/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6"/>
                <w:szCs w:val="36"/>
                <w:rtl w:val="0"/>
              </w:rPr>
              <w:t>2024/12/09</w:t>
            </w:r>
          </w:p>
          <w:p w14:paraId="0000006F">
            <w:pPr>
              <w:spacing w:after="0" w:line="240" w:lineRule="auto"/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 w:val="0"/>
              </w:rPr>
              <w:t>11h30-10h00</w:t>
            </w:r>
          </w:p>
          <w:p w14:paraId="00000070">
            <w:pPr>
              <w:spacing w:after="0" w:line="240" w:lineRule="auto"/>
              <w:rPr>
                <w:sz w:val="32"/>
                <w:szCs w:val="32"/>
              </w:rPr>
            </w:pPr>
          </w:p>
          <w:p w14:paraId="00000071">
            <w:pPr>
              <w:spacing w:after="0" w:line="240" w:lineRule="auto"/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 w:val="0"/>
              </w:rPr>
              <w:t>13h00-11h30</w:t>
            </w:r>
          </w:p>
          <w:p w14:paraId="00000072">
            <w:pPr>
              <w:spacing w:after="0" w:line="240" w:lineRule="auto"/>
              <w:rPr>
                <w:sz w:val="32"/>
                <w:szCs w:val="32"/>
              </w:rPr>
            </w:pPr>
          </w:p>
          <w:p w14:paraId="00000073">
            <w:pPr>
              <w:spacing w:after="0" w:line="240" w:lineRule="auto"/>
              <w:rPr>
                <w:sz w:val="32"/>
                <w:szCs w:val="32"/>
              </w:rPr>
            </w:pPr>
          </w:p>
          <w:p w14:paraId="00000074">
            <w:pPr>
              <w:spacing w:after="0" w:line="240" w:lineRule="auto"/>
              <w:rPr>
                <w:sz w:val="32"/>
                <w:szCs w:val="32"/>
              </w:rPr>
            </w:pPr>
          </w:p>
          <w:p w14:paraId="00000075">
            <w:pPr>
              <w:spacing w:after="0" w:line="240" w:lineRule="auto"/>
              <w:rPr>
                <w:sz w:val="32"/>
                <w:szCs w:val="32"/>
              </w:rPr>
            </w:pPr>
          </w:p>
          <w:p w14:paraId="00000076">
            <w:pPr>
              <w:spacing w:after="0" w:line="240" w:lineRule="auto"/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 w:val="0"/>
              </w:rPr>
              <w:t>13h00</w:t>
            </w:r>
          </w:p>
        </w:tc>
      </w:tr>
      <w:tr w14:paraId="7F71CF3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p w14:paraId="0000007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p w14:paraId="00000078">
            <w:pPr>
              <w:spacing w:after="0" w:line="240" w:lineRule="auto"/>
              <w:jc w:val="right"/>
              <w:rPr>
                <w:b/>
                <w:sz w:val="32"/>
                <w:szCs w:val="32"/>
              </w:rPr>
            </w:pPr>
          </w:p>
        </w:tc>
      </w:tr>
      <w:tr w14:paraId="0965C97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p w14:paraId="0000007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p w14:paraId="0000007A">
            <w:pPr>
              <w:spacing w:after="0" w:line="240" w:lineRule="auto"/>
              <w:jc w:val="right"/>
              <w:rPr>
                <w:sz w:val="32"/>
                <w:szCs w:val="32"/>
              </w:rPr>
            </w:pPr>
          </w:p>
        </w:tc>
      </w:tr>
      <w:tr w14:paraId="7421F8B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00007B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p w14:paraId="0000007C">
            <w:pPr>
              <w:spacing w:after="0" w:line="240" w:lineRule="auto"/>
              <w:jc w:val="right"/>
              <w:rPr>
                <w:sz w:val="32"/>
                <w:szCs w:val="32"/>
              </w:rPr>
            </w:pPr>
          </w:p>
        </w:tc>
      </w:tr>
    </w:tbl>
    <w:p w14:paraId="0000007D">
      <w:pPr>
        <w:bidi/>
        <w:jc w:val="both"/>
        <w:rPr>
          <w:sz w:val="32"/>
          <w:szCs w:val="32"/>
        </w:rPr>
      </w:pPr>
    </w:p>
    <w:sectPr>
      <w:pgSz w:w="11906" w:h="16838"/>
      <w:pgMar w:top="1417" w:right="1417" w:bottom="1417" w:left="1417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4A5B375B"/>
    <w:rsid w:val="5F1B7E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fr-FR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2">
    <w:name w:val="Table Normal1"/>
    <w:qFormat/>
    <w:uiPriority w:val="0"/>
  </w:style>
  <w:style w:type="table" w:customStyle="1" w:styleId="13">
    <w:name w:val="_Style 10"/>
    <w:basedOn w:val="12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3</TotalTime>
  <ScaleCrop>false</ScaleCrop>
  <LinksUpToDate>false</LinksUpToDate>
  <Application>WPS Office_12.2.0.18911_F1E327BC-269C-435d-A152-05C5408002CA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2024-12-07T20:04:00Z</dcterms:created>
  <dc:creator>hp</dc:creator>
  <cp:lastModifiedBy>FAOUZIA ZERTAL</cp:lastModifiedBy>
  <dcterms:modified xsi:type="dcterms:W3CDTF">2024-12-07T20:12:21Z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EC3471941CB94112BDF6F67F05AFEFFA_12</vt:lpwstr>
  </property>
</Properties>
</file>